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ゴシック" w:hAnsi="ＭＳ Ｐゴシック" w:eastAsia="ＭＳ Ｐゴシック"/>
        </w:rPr>
      </w:pPr>
      <w:bookmarkStart w:id="0" w:name="_GoBack"/>
      <w:bookmarkEnd w:id="0"/>
      <w:r>
        <w:rPr>
          <w:rFonts w:hint="eastAsia" w:ascii="ＭＳ Ｐゴシック" w:hAnsi="ＭＳ Ｐゴシック" w:eastAsia="ＭＳ Ｐゴシック"/>
          <w:b w:val="1"/>
          <w:sz w:val="32"/>
        </w:rPr>
        <w:t>久御山町地域子育てモデル事業補助金募集要項</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b w:val="1"/>
          <w:sz w:val="24"/>
        </w:rPr>
        <w:t>１　趣旨</w:t>
      </w:r>
    </w:p>
    <w:p>
      <w:pPr>
        <w:pStyle w:val="0"/>
        <w:ind w:left="240" w:hanging="240" w:hanging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　　　久御山町では、地域社会での子育て支援の促進を図るため、町内において子育て中の親又はその児童（中学生以下の子ども）を対象に活動を行う団体に対して、その活動に係る経費の一部を補助します。</w: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b w:val="1"/>
          <w:sz w:val="24"/>
        </w:rPr>
        <w:t>２　対象活動について</w:t>
      </w:r>
    </w:p>
    <w:p>
      <w:pPr>
        <w:pStyle w:val="0"/>
        <w:ind w:firstLine="480" w:firstLineChars="200"/>
        <w:rPr>
          <w:rFonts w:hint="eastAsia" w:ascii="ＭＳ Ｐゴシック" w:hAnsi="ＭＳ Ｐゴシック" w:eastAsia="ＭＳ Ｐゴシック"/>
          <w:sz w:val="24"/>
        </w:rPr>
      </w:pPr>
      <w:r>
        <w:rPr>
          <w:rFonts w:hint="eastAsia" w:ascii="ＭＳ Ｐゴシック" w:hAnsi="ＭＳ Ｐゴシック" w:eastAsia="ＭＳ Ｐゴシック"/>
          <w:sz w:val="24"/>
        </w:rPr>
        <w:t>子育て支援に関する活動</w:t>
      </w:r>
    </w:p>
    <w:p>
      <w:pPr>
        <w:pStyle w:val="0"/>
        <w:ind w:firstLine="480" w:firstLineChars="200"/>
        <w:rPr>
          <w:rFonts w:hint="eastAsia" w:ascii="ＭＳ Ｐゴシック" w:hAnsi="ＭＳ Ｐゴシック" w:eastAsia="ＭＳ Ｐゴシック"/>
          <w:sz w:val="24"/>
        </w:rPr>
      </w:pPr>
      <w:r>
        <w:rPr>
          <w:rFonts w:hint="eastAsia" w:ascii="ＭＳ Ｐゴシック" w:hAnsi="ＭＳ Ｐゴシック" w:eastAsia="ＭＳ Ｐゴシック"/>
          <w:sz w:val="24"/>
        </w:rPr>
        <w:t>※　活動に際して、チラシ等による広報活動を行うこと。</w:t>
      </w:r>
    </w:p>
    <w:p>
      <w:pPr>
        <w:pStyle w:val="0"/>
        <w:ind w:firstLine="480" w:firstLineChars="200"/>
        <w:rPr>
          <w:rFonts w:hint="eastAsia" w:ascii="ＭＳ Ｐゴシック" w:hAnsi="ＭＳ Ｐゴシック" w:eastAsia="ＭＳ Ｐゴシック"/>
          <w:sz w:val="24"/>
        </w:rPr>
      </w:pPr>
      <w:r>
        <w:rPr>
          <w:rFonts w:hint="eastAsia" w:ascii="ＭＳ Ｐゴシック" w:hAnsi="ＭＳ Ｐゴシック" w:eastAsia="ＭＳ Ｐゴシック"/>
          <w:sz w:val="24"/>
        </w:rPr>
        <w:t>※　自治会及び子ども会活動を除く。</w: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　　＜活動例＞</w:t>
      </w:r>
    </w:p>
    <w:p>
      <w:pPr>
        <w:pStyle w:val="0"/>
        <w:ind w:left="0" w:leftChars="0" w:firstLine="720" w:firstLineChars="300"/>
        <w:rPr>
          <w:rFonts w:hint="eastAsia" w:ascii="ＭＳ Ｐゴシック" w:hAnsi="ＭＳ Ｐゴシック" w:eastAsia="ＭＳ Ｐゴシック"/>
          <w:sz w:val="24"/>
        </w:rPr>
      </w:pPr>
      <w:r>
        <w:rPr>
          <w:rFonts w:hint="eastAsia" w:ascii="ＭＳ Ｐゴシック" w:hAnsi="ＭＳ Ｐゴシック" w:eastAsia="ＭＳ Ｐゴシック"/>
          <w:sz w:val="24"/>
        </w:rPr>
        <w:t>地域での誕生日お祝い会、発達やおやこ遊びなど子育てに関する講習会の</w:t>
      </w:r>
    </w:p>
    <w:p>
      <w:pPr>
        <w:pStyle w:val="0"/>
        <w:ind w:left="0" w:leftChars="0" w:firstLine="720" w:firstLineChars="300"/>
        <w:rPr>
          <w:rFonts w:hint="eastAsia" w:ascii="ＭＳ Ｐゴシック" w:hAnsi="ＭＳ Ｐゴシック" w:eastAsia="ＭＳ Ｐゴシック"/>
          <w:sz w:val="24"/>
        </w:rPr>
      </w:pPr>
      <w:r>
        <w:rPr>
          <w:rFonts w:hint="eastAsia" w:ascii="ＭＳ Ｐゴシック" w:hAnsi="ＭＳ Ｐゴシック" w:eastAsia="ＭＳ Ｐゴシック"/>
          <w:sz w:val="24"/>
        </w:rPr>
        <w:t>開催、公園や施設を利用したおやこで楽しめるイベントの開催、こども料理教</w:t>
      </w:r>
    </w:p>
    <w:p>
      <w:pPr>
        <w:pStyle w:val="0"/>
        <w:ind w:left="0" w:leftChars="0" w:firstLine="720" w:firstLineChars="300"/>
        <w:rPr>
          <w:rFonts w:hint="eastAsia" w:ascii="ＭＳ Ｐゴシック" w:hAnsi="ＭＳ Ｐゴシック" w:eastAsia="ＭＳ Ｐゴシック"/>
          <w:sz w:val="24"/>
        </w:rPr>
      </w:pPr>
      <w:r>
        <w:rPr>
          <w:rFonts w:hint="eastAsia" w:ascii="ＭＳ Ｐゴシック" w:hAnsi="ＭＳ Ｐゴシック" w:eastAsia="ＭＳ Ｐゴシック"/>
          <w:sz w:val="24"/>
        </w:rPr>
        <w:t>室、絵本・紙芝居読み聞かせ会、おやこ遠足（味覚狩り等）　など</w: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b w:val="1"/>
          <w:sz w:val="24"/>
        </w:rPr>
        <w:t>３　対象団体について</w:t>
      </w:r>
    </w:p>
    <w:p>
      <w:pPr>
        <w:pStyle w:val="0"/>
        <w:ind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1</w:t>
      </w:r>
      <w:r>
        <w:rPr>
          <w:rFonts w:hint="eastAsia" w:ascii="ＭＳ Ｐゴシック" w:hAnsi="ＭＳ Ｐゴシック" w:eastAsia="ＭＳ Ｐゴシック"/>
          <w:b w:val="0"/>
          <w:sz w:val="24"/>
        </w:rPr>
        <w:t>）　住民主体の地域組織であり、３名以上で構成されていること。</w:t>
      </w:r>
    </w:p>
    <w:p>
      <w:pPr>
        <w:pStyle w:val="0"/>
        <w:ind w:firstLine="480" w:firstLineChars="2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2</w:t>
      </w:r>
      <w:r>
        <w:rPr>
          <w:rFonts w:hint="eastAsia" w:ascii="ＭＳ Ｐゴシック" w:hAnsi="ＭＳ Ｐゴシック" w:eastAsia="ＭＳ Ｐゴシック"/>
          <w:b w:val="0"/>
          <w:sz w:val="24"/>
        </w:rPr>
        <w:t>）　代表者、組織及び運営等に関する規約を定めていること。</w:t>
      </w:r>
      <w:r>
        <w:rPr>
          <w:rFonts w:hint="eastAsia" w:ascii="ＭＳ Ｐゴシック" w:hAnsi="ＭＳ Ｐゴシック" w:eastAsia="ＭＳ Ｐゴシック"/>
          <w:b w:val="0"/>
          <w:sz w:val="24"/>
        </w:rPr>
        <w:t xml:space="preserve"> </w:t>
      </w:r>
    </w:p>
    <w:p>
      <w:pPr>
        <w:pStyle w:val="0"/>
        <w:ind w:firstLine="480" w:firstLineChars="2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3</w:t>
      </w:r>
      <w:r>
        <w:rPr>
          <w:rFonts w:hint="eastAsia" w:ascii="ＭＳ Ｐゴシック" w:hAnsi="ＭＳ Ｐゴシック" w:eastAsia="ＭＳ Ｐゴシック"/>
          <w:b w:val="0"/>
          <w:sz w:val="24"/>
        </w:rPr>
        <w:t>）　宗教活動、政治活動及び営利活動を目的としていないこと。</w:t>
      </w:r>
    </w:p>
    <w:p>
      <w:pPr>
        <w:pStyle w:val="0"/>
        <w:ind w:firstLine="480" w:firstLineChars="2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4</w:t>
      </w:r>
      <w:r>
        <w:rPr>
          <w:rFonts w:hint="eastAsia" w:ascii="ＭＳ Ｐゴシック" w:hAnsi="ＭＳ Ｐゴシック" w:eastAsia="ＭＳ Ｐゴシック"/>
          <w:b w:val="0"/>
          <w:sz w:val="24"/>
        </w:rPr>
        <w:t>）　暴力団（暴力団員による不当な行為の防止等に関する法律（平成３年法律</w:t>
      </w:r>
    </w:p>
    <w:p>
      <w:pPr>
        <w:pStyle w:val="0"/>
        <w:ind w:firstLine="840" w:firstLineChars="35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第</w:t>
      </w:r>
      <w:r>
        <w:rPr>
          <w:rFonts w:hint="eastAsia" w:ascii="ＭＳ Ｐゴシック" w:hAnsi="ＭＳ Ｐゴシック" w:eastAsia="ＭＳ Ｐゴシック"/>
          <w:b w:val="0"/>
          <w:sz w:val="24"/>
        </w:rPr>
        <w:t>77</w:t>
      </w:r>
      <w:r>
        <w:rPr>
          <w:rFonts w:hint="eastAsia" w:ascii="ＭＳ Ｐゴシック" w:hAnsi="ＭＳ Ｐゴシック" w:eastAsia="ＭＳ Ｐゴシック"/>
          <w:b w:val="0"/>
          <w:sz w:val="24"/>
        </w:rPr>
        <w:t>号。以下、「暴対法」という。）第２条第２号に規定する暴力団をいう。）</w:t>
      </w:r>
    </w:p>
    <w:p>
      <w:pPr>
        <w:pStyle w:val="0"/>
        <w:ind w:firstLine="840" w:firstLineChars="35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又は暴力団員（暴対法第２条第６号に規定する暴力団員をいう。）と密接な</w:t>
      </w:r>
    </w:p>
    <w:p>
      <w:pPr>
        <w:pStyle w:val="0"/>
        <w:ind w:firstLine="840" w:firstLineChars="35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関係を有する団体（者）でないこと。</w:t>
      </w:r>
    </w:p>
    <w:p>
      <w:pPr>
        <w:pStyle w:val="0"/>
        <w:rPr>
          <w:rFonts w:hint="eastAsia" w:ascii="ＭＳ Ｐゴシック" w:hAnsi="ＭＳ Ｐゴシック" w:eastAsia="ＭＳ Ｐゴシック"/>
          <w:b w:val="0"/>
          <w:sz w:val="24"/>
        </w:rPr>
      </w:pP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rPr>
        <w:t>４　補助額について</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１団体につき１年度に上限</w:t>
      </w:r>
      <w:r>
        <w:rPr>
          <w:rFonts w:hint="eastAsia" w:ascii="ＭＳ Ｐゴシック" w:hAnsi="ＭＳ Ｐゴシック" w:eastAsia="ＭＳ Ｐゴシック"/>
          <w:b w:val="0"/>
          <w:sz w:val="24"/>
        </w:rPr>
        <w:t>15</w:t>
      </w:r>
      <w:r>
        <w:rPr>
          <w:rFonts w:hint="eastAsia" w:ascii="ＭＳ Ｐゴシック" w:hAnsi="ＭＳ Ｐゴシック" w:eastAsia="ＭＳ Ｐゴシック"/>
          <w:b w:val="0"/>
          <w:sz w:val="24"/>
        </w:rPr>
        <w:t>万円（先着６団体まで）</w:t>
      </w:r>
    </w:p>
    <w:p>
      <w:pPr>
        <w:pStyle w:val="0"/>
        <w:ind w:firstLine="720" w:firstLineChars="3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同団体への補助は、年度内に１回が限度です。</w:t>
      </w:r>
    </w:p>
    <w:p>
      <w:pPr>
        <w:pStyle w:val="0"/>
        <w:ind w:leftChars="0" w:firstLine="720" w:firstLineChars="3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町から他の補助金等を受けている場合は、経費が明確に区別できる必要</w:t>
      </w:r>
    </w:p>
    <w:p>
      <w:pPr>
        <w:pStyle w:val="0"/>
        <w:ind w:left="0" w:leftChars="0" w:firstLine="840" w:firstLineChars="35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があります。</w:t>
      </w:r>
    </w:p>
    <w:p>
      <w:pPr>
        <w:pStyle w:val="0"/>
        <w:ind w:leftChars="0" w:firstLine="0" w:firstLineChars="0"/>
        <w:rPr>
          <w:rFonts w:hint="eastAsia" w:ascii="ＭＳ Ｐゴシック" w:hAnsi="ＭＳ Ｐゴシック" w:eastAsia="ＭＳ Ｐゴシック"/>
          <w:b w:val="0"/>
          <w:sz w:val="24"/>
        </w:rPr>
      </w:pP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rPr>
        <w:t>５　補助対象活動の期間について</w:t>
      </w:r>
    </w:p>
    <w:p>
      <w:pPr>
        <w:pStyle w:val="0"/>
        <w:ind w:firstLine="480" w:firstLineChars="2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補助金の交付決定を受けてから着手し、令和７年３月末までに完了させる必要</w:t>
      </w:r>
    </w:p>
    <w:p>
      <w:pPr>
        <w:pStyle w:val="0"/>
        <w:ind w:left="0" w:leftChars="0" w:firstLine="240" w:firstLineChars="1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があります。また、活動終了日の翌日から起算して</w:t>
      </w:r>
      <w:r>
        <w:rPr>
          <w:rFonts w:hint="eastAsia" w:ascii="ＭＳ Ｐゴシック" w:hAnsi="ＭＳ Ｐゴシック" w:eastAsia="ＭＳ Ｐゴシック"/>
          <w:b w:val="0"/>
          <w:sz w:val="24"/>
        </w:rPr>
        <w:t>20</w:t>
      </w:r>
      <w:r>
        <w:rPr>
          <w:rFonts w:hint="eastAsia" w:ascii="ＭＳ Ｐゴシック" w:hAnsi="ＭＳ Ｐゴシック" w:eastAsia="ＭＳ Ｐゴシック"/>
          <w:b w:val="0"/>
          <w:sz w:val="24"/>
        </w:rPr>
        <w:t>日以内に、活動終了報告書</w:t>
      </w:r>
    </w:p>
    <w:p>
      <w:pPr>
        <w:pStyle w:val="0"/>
        <w:ind w:left="0" w:leftChars="0" w:firstLine="240" w:firstLineChars="1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等の提出が必要です。</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rPr>
        <w:t>６　補助対象経費について</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報償費（外部の講師に限る。）、旅費（外部の講師に限る。）、需用費、役務費、</w:t>
      </w:r>
    </w:p>
    <w:p>
      <w:pPr>
        <w:pStyle w:val="0"/>
        <w:ind w:left="0" w:leftChars="0" w:firstLine="240" w:firstLineChars="1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使用料及び賃借料、備品購入費、そのほか町長が必要と認める経費</w:t>
      </w:r>
    </w:p>
    <w:p>
      <w:pPr>
        <w:pStyle w:val="0"/>
        <w:ind w:leftChars="0" w:firstLine="0" w:firstLineChars="0"/>
        <w:rPr>
          <w:rFonts w:hint="eastAsia" w:ascii="ＭＳ Ｐゴシック" w:hAnsi="ＭＳ Ｐゴシック" w:eastAsia="ＭＳ Ｐゴシック"/>
          <w:b w:val="0"/>
          <w:sz w:val="24"/>
        </w:rPr>
      </w:pPr>
    </w:p>
    <w:tbl>
      <w:tblPr>
        <w:tblStyle w:val="17"/>
        <w:tblW w:w="0" w:type="auto"/>
        <w:tblInd w:w="0" w:type="dxa"/>
        <w:tblLayout w:type="fixed"/>
        <w:tblLook w:firstRow="1" w:lastRow="0" w:firstColumn="1" w:lastColumn="0" w:noHBand="0" w:noVBand="1" w:val="04A0"/>
      </w:tblPr>
      <w:tblGrid>
        <w:gridCol w:w="625"/>
        <w:gridCol w:w="2100"/>
        <w:gridCol w:w="5670"/>
      </w:tblGrid>
      <w:tr>
        <w:trPr>
          <w:trHeight w:val="540" w:hRule="atLeast"/>
        </w:trPr>
        <w:tc>
          <w:tcPr>
            <w:tcW w:w="83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補助対象経費の具体例について</w:t>
            </w:r>
          </w:p>
        </w:tc>
      </w:tr>
      <w:tr>
        <w:trPr>
          <w:trHeight w:val="530" w:hRule="atLeast"/>
        </w:trPr>
        <w:tc>
          <w:tcPr>
            <w:tcW w:w="625"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１</w:t>
            </w:r>
          </w:p>
        </w:tc>
        <w:tc>
          <w:tcPr>
            <w:tcW w:w="2100"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報償費</w:t>
            </w:r>
          </w:p>
        </w:tc>
        <w:tc>
          <w:tcPr>
            <w:tcW w:w="5670"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外部講師への謝礼（※同講師に対しては１年度に３万円まで）</w:t>
            </w:r>
          </w:p>
        </w:tc>
      </w:tr>
      <w:tr>
        <w:trPr>
          <w:trHeight w:val="530" w:hRule="atLeast"/>
        </w:trPr>
        <w:tc>
          <w:tcPr>
            <w:tcW w:w="625"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２</w:t>
            </w:r>
          </w:p>
        </w:tc>
        <w:tc>
          <w:tcPr>
            <w:tcW w:w="2100"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旅費</w:t>
            </w:r>
          </w:p>
        </w:tc>
        <w:tc>
          <w:tcPr>
            <w:tcW w:w="5670" w:type="dxa"/>
            <w:vAlign w:val="center"/>
          </w:tcPr>
          <w:p>
            <w:pPr>
              <w:pStyle w:val="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外部講師に支払う交通費</w:t>
            </w:r>
          </w:p>
        </w:tc>
      </w:tr>
      <w:tr>
        <w:trPr>
          <w:trHeight w:val="2330" w:hRule="atLeast"/>
        </w:trPr>
        <w:tc>
          <w:tcPr>
            <w:tcW w:w="625"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３</w:t>
            </w:r>
          </w:p>
        </w:tc>
        <w:tc>
          <w:tcPr>
            <w:tcW w:w="2100"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需用費</w:t>
            </w:r>
          </w:p>
        </w:tc>
        <w:tc>
          <w:tcPr>
            <w:tcW w:w="5670" w:type="dxa"/>
            <w:vAlign w:val="center"/>
          </w:tcPr>
          <w:p>
            <w:pPr>
              <w:pStyle w:val="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対象の活動を実施するために必要な消耗品費、印刷製本費、図書購入費、工作教材購入費（工作用の材料費も含む。）、参加者への景品・記念品（参加者１人あたり</w:t>
            </w:r>
            <w:r>
              <w:rPr>
                <w:rFonts w:hint="eastAsia" w:ascii="ＭＳ Ｐゴシック" w:hAnsi="ＭＳ Ｐゴシック" w:eastAsia="ＭＳ Ｐゴシック"/>
                <w:sz w:val="21"/>
              </w:rPr>
              <w:t>1,000</w:t>
            </w:r>
            <w:r>
              <w:rPr>
                <w:rFonts w:hint="eastAsia" w:ascii="ＭＳ Ｐゴシック" w:hAnsi="ＭＳ Ｐゴシック" w:eastAsia="ＭＳ Ｐゴシック"/>
                <w:sz w:val="21"/>
              </w:rPr>
              <w:t>円まで）、</w:t>
            </w:r>
          </w:p>
          <w:p>
            <w:pPr>
              <w:pStyle w:val="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食糧費</w:t>
            </w:r>
          </w:p>
          <w:p>
            <w:pPr>
              <w:pStyle w:val="0"/>
              <w:ind w:left="210" w:leftChars="100" w:firstLine="0" w:firstLineChars="0"/>
              <w:jc w:val="both"/>
              <w:rPr>
                <w:rFonts w:hint="eastAsia" w:ascii="ＭＳ Ｐゴシック" w:hAnsi="ＭＳ Ｐゴシック" w:eastAsia="ＭＳ Ｐゴシック"/>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-26035</wp:posOffset>
                      </wp:positionH>
                      <wp:positionV relativeFrom="paragraph">
                        <wp:posOffset>17145</wp:posOffset>
                      </wp:positionV>
                      <wp:extent cx="114300" cy="1095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4300" cy="1095375"/>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35pt;mso-position-vertical-relative:text;mso-position-horizontal-relative:text;position:absolute;height:86.25pt;mso-wrap-distance-top:0pt;width:9pt;mso-wrap-distance-left:16pt;margin-left:-2.04pt;z-index:2;" o:spid="_x0000_s1026"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3348990</wp:posOffset>
                      </wp:positionH>
                      <wp:positionV relativeFrom="paragraph">
                        <wp:posOffset>635</wp:posOffset>
                      </wp:positionV>
                      <wp:extent cx="133350" cy="11144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3350" cy="1114425"/>
                              </a:xfrm>
                              <a:prstGeom prst="righ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5.e-002pt;mso-position-vertical-relative:text;mso-position-horizontal-relative:text;position:absolute;height:87.75pt;mso-wrap-distance-top:0pt;width:10.5pt;mso-wrap-distance-left:16pt;margin-left:263.7pt;z-index:3;" o:spid="_x0000_s1027" o:allowincell="t" o:allowoverlap="t" filled="f" stroked="t" strokecolor="#000000 [3213]"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ascii="ＭＳ Ｐゴシック" w:hAnsi="ＭＳ Ｐゴシック" w:eastAsia="ＭＳ Ｐゴシック"/>
                <w:sz w:val="21"/>
              </w:rPr>
              <w:t>・食材などの材料に限る。</w:t>
            </w:r>
          </w:p>
          <w:p>
            <w:pPr>
              <w:pStyle w:val="0"/>
              <w:ind w:left="210" w:leftChars="100" w:firstLine="0" w:firstLineChars="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・有料にて提供するものについては含まれません（売上金</w:t>
            </w:r>
          </w:p>
          <w:p>
            <w:pPr>
              <w:pStyle w:val="0"/>
              <w:ind w:left="210" w:leftChars="100" w:firstLine="0" w:firstLineChars="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を寄付する場合は、この限りではない）。</w:t>
            </w:r>
          </w:p>
          <w:p>
            <w:pPr>
              <w:pStyle w:val="0"/>
              <w:ind w:left="210" w:leftChars="100" w:firstLine="0" w:firstLineChars="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・活動後、児童や保護者が持ち帰る分や、親睦・懇親を目</w:t>
            </w:r>
          </w:p>
          <w:p>
            <w:pPr>
              <w:pStyle w:val="0"/>
              <w:ind w:left="210" w:leftChars="100" w:firstLine="0" w:firstLineChars="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的とした飲食費についても含まれません。</w:t>
            </w:r>
          </w:p>
        </w:tc>
      </w:tr>
      <w:tr>
        <w:trPr>
          <w:trHeight w:val="880" w:hRule="atLeast"/>
        </w:trPr>
        <w:tc>
          <w:tcPr>
            <w:tcW w:w="625"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４</w:t>
            </w:r>
          </w:p>
        </w:tc>
        <w:tc>
          <w:tcPr>
            <w:tcW w:w="2100"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役務費</w:t>
            </w:r>
          </w:p>
        </w:tc>
        <w:tc>
          <w:tcPr>
            <w:tcW w:w="5670" w:type="dxa"/>
            <w:vAlign w:val="center"/>
          </w:tcPr>
          <w:p>
            <w:pPr>
              <w:pStyle w:val="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対象の活動を実施するために必要な郵送費、広告料、資材運搬費、銀行振込手数料、ボランティア保険料　など</w:t>
            </w:r>
          </w:p>
        </w:tc>
      </w:tr>
      <w:tr>
        <w:trPr>
          <w:trHeight w:val="1250" w:hRule="atLeast"/>
        </w:trPr>
        <w:tc>
          <w:tcPr>
            <w:tcW w:w="625"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５</w:t>
            </w:r>
          </w:p>
        </w:tc>
        <w:tc>
          <w:tcPr>
            <w:tcW w:w="2100" w:type="dxa"/>
            <w:vAlign w:val="center"/>
          </w:tcPr>
          <w:p>
            <w:pPr>
              <w:pStyle w:val="0"/>
              <w:jc w:val="center"/>
              <w:rPr>
                <w:rFonts w:hint="eastAsia" w:ascii="ＭＳ Ｐゴシック" w:hAnsi="ＭＳ Ｐゴシック" w:eastAsia="ＭＳ Ｐゴシック"/>
                <w:sz w:val="21"/>
              </w:rPr>
            </w:pPr>
            <w:r>
              <w:rPr>
                <w:rFonts w:hint="eastAsia" w:ascii="ＭＳ Ｐゴシック" w:hAnsi="ＭＳ Ｐゴシック" w:eastAsia="ＭＳ Ｐゴシック"/>
                <w:sz w:val="21"/>
              </w:rPr>
              <w:t>使用料及び賃借料</w:t>
            </w:r>
          </w:p>
        </w:tc>
        <w:tc>
          <w:tcPr>
            <w:tcW w:w="5670" w:type="dxa"/>
            <w:vAlign w:val="center"/>
          </w:tcPr>
          <w:p>
            <w:pPr>
              <w:pStyle w:val="0"/>
              <w:jc w:val="both"/>
              <w:rPr>
                <w:rFonts w:hint="eastAsia" w:ascii="ＭＳ Ｐゴシック" w:hAnsi="ＭＳ Ｐゴシック" w:eastAsia="ＭＳ Ｐゴシック"/>
                <w:sz w:val="21"/>
              </w:rPr>
            </w:pPr>
            <w:r>
              <w:rPr>
                <w:rFonts w:hint="eastAsia" w:ascii="ＭＳ Ｐゴシック" w:hAnsi="ＭＳ Ｐゴシック" w:eastAsia="ＭＳ Ｐゴシック"/>
                <w:sz w:val="21"/>
              </w:rPr>
              <w:t>対象の活動を実施するために必要なバス借り上げ料及びバスの駐車料金、会議室利用料、施設入場料（参加者１人あたり</w:t>
            </w:r>
            <w:r>
              <w:rPr>
                <w:rFonts w:hint="eastAsia" w:ascii="ＭＳ Ｐゴシック" w:hAnsi="ＭＳ Ｐゴシック" w:eastAsia="ＭＳ Ｐゴシック"/>
                <w:sz w:val="21"/>
              </w:rPr>
              <w:t>1,500</w:t>
            </w:r>
            <w:r>
              <w:rPr>
                <w:rFonts w:hint="eastAsia" w:ascii="ＭＳ Ｐゴシック" w:hAnsi="ＭＳ Ｐゴシック" w:eastAsia="ＭＳ Ｐゴシック"/>
                <w:sz w:val="21"/>
              </w:rPr>
              <w:t>円まで）</w:t>
            </w:r>
          </w:p>
        </w:tc>
      </w:tr>
      <w:tr>
        <w:trPr>
          <w:trHeight w:val="890" w:hRule="atLeast"/>
        </w:trPr>
        <w:tc>
          <w:tcPr>
            <w:tcW w:w="625" w:type="dxa"/>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６</w:t>
            </w:r>
          </w:p>
        </w:tc>
        <w:tc>
          <w:tcPr>
            <w:tcW w:w="2100" w:type="dxa"/>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備品購入費</w:t>
            </w:r>
          </w:p>
        </w:tc>
        <w:tc>
          <w:tcPr>
            <w:tcW w:w="5670" w:type="dxa"/>
            <w:vAlign w:val="center"/>
          </w:tcPr>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対象の活動を実施するために必要な遊具</w:t>
            </w:r>
            <w:r>
              <w:rPr>
                <w:rFonts w:hint="eastAsia" w:ascii="ＭＳ Ｐゴシック" w:hAnsi="ＭＳ Ｐゴシック" w:eastAsia="ＭＳ Ｐゴシック"/>
              </w:rPr>
              <w:t>、机、椅子、テント、たこ焼き器　など</w:t>
            </w:r>
          </w:p>
        </w:tc>
      </w:tr>
      <w:tr>
        <w:trPr>
          <w:trHeight w:val="1220" w:hRule="atLeast"/>
        </w:trPr>
        <w:tc>
          <w:tcPr>
            <w:tcW w:w="625" w:type="dxa"/>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７</w:t>
            </w:r>
          </w:p>
        </w:tc>
        <w:tc>
          <w:tcPr>
            <w:tcW w:w="2100" w:type="dxa"/>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対象とならない経費</w:t>
            </w:r>
          </w:p>
        </w:tc>
        <w:tc>
          <w:tcPr>
            <w:tcW w:w="5670" w:type="dxa"/>
            <w:vAlign w:val="center"/>
          </w:tcPr>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rPr>
              <w:t>参加者の交通費、ガソリン代、お土産代、自動車やバイクなどの車両購入費、光熱水費、通信費、団体の構成員に対する人件費　など</w:t>
            </w:r>
          </w:p>
        </w:tc>
      </w:tr>
    </w:tbl>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単価が１万円以上のものについては、原則として見積書の提出を求めますが、商</w:t>
      </w:r>
    </w:p>
    <w:p>
      <w:pPr>
        <w:pStyle w:val="0"/>
        <w:ind w:firstLine="240" w:firstLineChars="1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品概要やパンフレット等でも代用可能とします。</w:t>
      </w:r>
    </w:p>
    <w:p>
      <w:pPr>
        <w:pStyle w:val="0"/>
        <w:rPr>
          <w:rFonts w:hint="eastAsia" w:ascii="ＭＳ Ｐゴシック" w:hAnsi="ＭＳ Ｐゴシック" w:eastAsia="ＭＳ Ｐゴシック"/>
          <w:b w:val="0"/>
          <w:sz w:val="24"/>
        </w:rPr>
      </w:pPr>
    </w:p>
    <w:p>
      <w:pPr>
        <w:pStyle w:val="0"/>
        <w:rPr>
          <w:rFonts w:hint="eastAsia" w:ascii="ＭＳ Ｐゴシック" w:hAnsi="ＭＳ Ｐゴシック" w:eastAsia="ＭＳ Ｐゴシック"/>
          <w:b w:val="0"/>
          <w:sz w:val="24"/>
        </w:rPr>
      </w:pPr>
    </w:p>
    <w:p>
      <w:pPr>
        <w:pStyle w:val="0"/>
        <w:rPr>
          <w:rFonts w:hint="eastAsia" w:ascii="ＭＳ Ｐゴシック" w:hAnsi="ＭＳ Ｐゴシック" w:eastAsia="ＭＳ Ｐゴシック"/>
          <w:b w:val="0"/>
          <w:sz w:val="24"/>
        </w:rPr>
      </w:pPr>
    </w:p>
    <w:p>
      <w:pPr>
        <w:pStyle w:val="0"/>
        <w:rPr>
          <w:rFonts w:hint="eastAsia" w:ascii="ＭＳ Ｐゴシック" w:hAnsi="ＭＳ Ｐゴシック" w:eastAsia="ＭＳ Ｐゴシック"/>
          <w:b w:val="0"/>
          <w:sz w:val="24"/>
        </w:rPr>
      </w:pPr>
    </w:p>
    <w:p>
      <w:pPr>
        <w:pStyle w:val="0"/>
        <w:rPr>
          <w:rFonts w:hint="eastAsia" w:ascii="ＭＳ Ｐゴシック" w:hAnsi="ＭＳ Ｐゴシック" w:eastAsia="ＭＳ Ｐゴシック"/>
          <w:b w:val="0"/>
          <w:sz w:val="24"/>
        </w:rPr>
      </w:pP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rPr>
        <w:t>７　申請について</w:t>
      </w:r>
    </w:p>
    <w:p>
      <w:pPr>
        <w:pStyle w:val="0"/>
        <w:ind w:left="240" w:hanging="240" w:hangingChars="10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交付申請書に関係書類を添えて、久御山町子育て支援課の窓口まで提出してください。また、交付決定後、金額を変更する場合は、変更交付申請書に関係書類を添えて、同窓口まで提出してください。</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＜申請開始日＞</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令和６年４月１日（月）</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　＜提出方法＞</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窓口に直接持参（役場１階</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子育て支援課）</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　平日午前８時</w:t>
      </w:r>
      <w:r>
        <w:rPr>
          <w:rFonts w:hint="eastAsia" w:ascii="ＭＳ Ｐゴシック" w:hAnsi="ＭＳ Ｐゴシック" w:eastAsia="ＭＳ Ｐゴシック"/>
          <w:b w:val="0"/>
          <w:sz w:val="24"/>
        </w:rPr>
        <w:t>30</w:t>
      </w:r>
      <w:r>
        <w:rPr>
          <w:rFonts w:hint="eastAsia" w:ascii="ＭＳ Ｐゴシック" w:hAnsi="ＭＳ Ｐゴシック" w:eastAsia="ＭＳ Ｐゴシック"/>
          <w:b w:val="0"/>
          <w:sz w:val="24"/>
        </w:rPr>
        <w:t>分から午後５時</w:t>
      </w:r>
      <w:r>
        <w:rPr>
          <w:rFonts w:hint="eastAsia" w:ascii="ＭＳ Ｐゴシック" w:hAnsi="ＭＳ Ｐゴシック" w:eastAsia="ＭＳ Ｐゴシック"/>
          <w:b w:val="0"/>
          <w:sz w:val="24"/>
        </w:rPr>
        <w:t>15</w:t>
      </w:r>
      <w:r>
        <w:rPr>
          <w:rFonts w:hint="eastAsia" w:ascii="ＭＳ Ｐゴシック" w:hAnsi="ＭＳ Ｐゴシック" w:eastAsia="ＭＳ Ｐゴシック"/>
          <w:b w:val="0"/>
          <w:sz w:val="24"/>
        </w:rPr>
        <w:t>分まで</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　申請受付から交付決定まで２週間～４週間程度かかりますので、ご了承</w:t>
      </w:r>
    </w:p>
    <w:p>
      <w:pPr>
        <w:pStyle w:val="0"/>
        <w:ind w:firstLine="1080" w:firstLineChars="45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ください。</w:t>
      </w:r>
    </w:p>
    <w:p>
      <w:pPr>
        <w:pStyle w:val="0"/>
        <w:rPr>
          <w:rFonts w:hint="eastAsia" w:ascii="ＭＳ Ｐゴシック" w:hAnsi="ＭＳ Ｐゴシック" w:eastAsia="ＭＳ Ｐゴシック"/>
          <w:b w:val="0"/>
          <w:sz w:val="24"/>
        </w:rPr>
      </w:pP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【問い合わせ】　久御山町民生部子育て支援課子育て支援係</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電　話</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 xml:space="preserve"> 075-631-9904</w:t>
      </w: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0774-45-3905</w:t>
      </w:r>
    </w:p>
    <w:p>
      <w:pPr>
        <w:pStyle w:val="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メール</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 xml:space="preserve"> kosodate@town.kumiyama.lg.jp</w:t>
      </w:r>
    </w:p>
    <w:sectPr>
      <w:headerReference r:id="rId6" w:type="default"/>
      <w:footerReference r:id="rId7" w:type="default"/>
      <w:headerReference r:id="rId5" w:type="first"/>
      <w:pgSz w:w="11906" w:h="16838"/>
      <w:pgMar w:top="1985" w:right="1701"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892</TotalTime>
  <Pages>3</Pages>
  <Words>20</Words>
  <Characters>1601</Characters>
  <Application>JUST Note</Application>
  <Lines>97</Lines>
  <Paragraphs>73</Paragraphs>
  <Company>久御山町役場</Company>
  <CharactersWithSpaces>1694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久御山町役場</cp:lastModifiedBy>
  <cp:lastPrinted>2024-03-13T07:55:53Z</cp:lastPrinted>
  <dcterms:created xsi:type="dcterms:W3CDTF">2023-05-30T23:03:00Z</dcterms:created>
  <dcterms:modified xsi:type="dcterms:W3CDTF">2024-03-27T06:10:23Z</dcterms:modified>
  <cp:revision>81</cp:revision>
</cp:coreProperties>
</file>